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5510" w14:textId="588FD767" w:rsidR="00833F50" w:rsidRPr="008B2777" w:rsidRDefault="00833F50" w:rsidP="00833F50">
      <w:pPr>
        <w:rPr>
          <w:rFonts w:ascii="Avenir" w:hAnsi="Avenir"/>
        </w:rPr>
      </w:pPr>
    </w:p>
    <w:p w14:paraId="21478082" w14:textId="4F19B8E4" w:rsidR="003E580F" w:rsidRPr="008B2777" w:rsidRDefault="003E580F" w:rsidP="00833F50">
      <w:pPr>
        <w:rPr>
          <w:rFonts w:ascii="Avenir" w:hAnsi="Avenir"/>
        </w:rPr>
      </w:pPr>
    </w:p>
    <w:p w14:paraId="3BAFCC58" w14:textId="77777777" w:rsidR="00F7323C" w:rsidRPr="008B2777" w:rsidRDefault="00F7323C" w:rsidP="003E580F">
      <w:pPr>
        <w:rPr>
          <w:rFonts w:ascii="Avenir" w:hAnsi="Avenir" w:cs="Open Sans"/>
          <w:b/>
          <w:bCs/>
          <w:sz w:val="22"/>
          <w:szCs w:val="22"/>
        </w:rPr>
      </w:pPr>
      <w:r w:rsidRPr="008B2777">
        <w:rPr>
          <w:rFonts w:ascii="Avenir" w:hAnsi="Avenir" w:cs="Open Sans"/>
          <w:b/>
          <w:bCs/>
          <w:sz w:val="22"/>
          <w:szCs w:val="22"/>
        </w:rPr>
        <w:t xml:space="preserve">International </w:t>
      </w:r>
      <w:r w:rsidR="003E580F" w:rsidRPr="008B2777">
        <w:rPr>
          <w:rFonts w:ascii="Avenir" w:hAnsi="Avenir" w:cs="Open Sans"/>
          <w:b/>
          <w:bCs/>
          <w:sz w:val="22"/>
          <w:szCs w:val="22"/>
        </w:rPr>
        <w:t xml:space="preserve">Travel </w:t>
      </w:r>
      <w:r w:rsidRPr="008B2777">
        <w:rPr>
          <w:rFonts w:ascii="Avenir" w:hAnsi="Avenir" w:cs="Open Sans"/>
          <w:b/>
          <w:bCs/>
          <w:sz w:val="22"/>
          <w:szCs w:val="22"/>
        </w:rPr>
        <w:t>Guidance</w:t>
      </w:r>
      <w:r w:rsidR="003E580F" w:rsidRPr="008B2777">
        <w:rPr>
          <w:rFonts w:ascii="Avenir" w:hAnsi="Avenir" w:cs="Open Sans"/>
          <w:b/>
          <w:bCs/>
          <w:sz w:val="22"/>
          <w:szCs w:val="22"/>
        </w:rPr>
        <w:t xml:space="preserve"> </w:t>
      </w:r>
    </w:p>
    <w:p w14:paraId="22498CD5" w14:textId="61971693" w:rsidR="003E580F" w:rsidRPr="008B2777" w:rsidRDefault="003E580F" w:rsidP="003E580F">
      <w:pPr>
        <w:rPr>
          <w:rFonts w:ascii="Avenir" w:hAnsi="Avenir" w:cs="Open Sans"/>
          <w:b/>
          <w:bCs/>
          <w:sz w:val="22"/>
          <w:szCs w:val="22"/>
        </w:rPr>
      </w:pPr>
      <w:r w:rsidRPr="008B2777">
        <w:rPr>
          <w:rFonts w:ascii="Avenir" w:hAnsi="Avenir" w:cs="Open Sans"/>
          <w:b/>
          <w:bCs/>
          <w:sz w:val="22"/>
          <w:szCs w:val="22"/>
        </w:rPr>
        <w:t>Update</w:t>
      </w:r>
      <w:r w:rsidR="00F7323C" w:rsidRPr="008B2777">
        <w:rPr>
          <w:rFonts w:ascii="Avenir" w:hAnsi="Avenir" w:cs="Open Sans"/>
          <w:b/>
          <w:bCs/>
          <w:sz w:val="22"/>
          <w:szCs w:val="22"/>
        </w:rPr>
        <w:t>d</w:t>
      </w:r>
      <w:r w:rsidRPr="008B2777">
        <w:rPr>
          <w:rFonts w:ascii="Avenir" w:hAnsi="Avenir" w:cs="Open Sans"/>
          <w:b/>
          <w:bCs/>
          <w:sz w:val="22"/>
          <w:szCs w:val="22"/>
        </w:rPr>
        <w:t xml:space="preserve"> </w:t>
      </w:r>
      <w:r w:rsidR="00D875BB">
        <w:rPr>
          <w:rFonts w:ascii="Avenir" w:hAnsi="Avenir" w:cs="Open Sans"/>
          <w:b/>
          <w:bCs/>
          <w:sz w:val="22"/>
          <w:szCs w:val="22"/>
        </w:rPr>
        <w:t>September 7,</w:t>
      </w:r>
      <w:r w:rsidRPr="008B2777">
        <w:rPr>
          <w:rFonts w:ascii="Avenir" w:hAnsi="Avenir" w:cs="Open Sans"/>
          <w:b/>
          <w:bCs/>
          <w:sz w:val="22"/>
          <w:szCs w:val="22"/>
        </w:rPr>
        <w:t xml:space="preserve"> 2022</w:t>
      </w:r>
    </w:p>
    <w:p w14:paraId="4BBC3E33" w14:textId="77777777" w:rsidR="003E580F" w:rsidRPr="008B2777" w:rsidRDefault="003E580F" w:rsidP="003E580F">
      <w:pPr>
        <w:rPr>
          <w:rFonts w:ascii="Avenir" w:hAnsi="Avenir" w:cs="Open Sans"/>
          <w:sz w:val="22"/>
          <w:szCs w:val="22"/>
        </w:rPr>
      </w:pPr>
    </w:p>
    <w:p w14:paraId="7AAC96BA" w14:textId="29314590" w:rsidR="003E580F" w:rsidRPr="008B2777" w:rsidRDefault="003E580F" w:rsidP="003E580F">
      <w:pPr>
        <w:rPr>
          <w:rFonts w:ascii="Avenir" w:hAnsi="Avenir" w:cs="Open Sans"/>
          <w:sz w:val="22"/>
          <w:szCs w:val="22"/>
        </w:rPr>
      </w:pPr>
      <w:r w:rsidRPr="008B2777">
        <w:rPr>
          <w:rFonts w:ascii="Avenir" w:hAnsi="Avenir" w:cs="Open Sans"/>
          <w:sz w:val="22"/>
          <w:szCs w:val="22"/>
        </w:rPr>
        <w:t xml:space="preserve">As the System Office prohibition on University-affiliated international travel remains in effect, all University-affiliated </w:t>
      </w:r>
      <w:r w:rsidR="00C77140" w:rsidRPr="00D10D94">
        <w:rPr>
          <w:rFonts w:ascii="Avenir" w:hAnsi="Avenir" w:cs="Open Sans"/>
          <w:sz w:val="22"/>
          <w:szCs w:val="22"/>
        </w:rPr>
        <w:t xml:space="preserve">international </w:t>
      </w:r>
      <w:r w:rsidRPr="00D10D94">
        <w:rPr>
          <w:rFonts w:ascii="Avenir" w:hAnsi="Avenir" w:cs="Open Sans"/>
          <w:sz w:val="22"/>
          <w:szCs w:val="22"/>
        </w:rPr>
        <w:t>travel</w:t>
      </w:r>
      <w:r w:rsidRPr="008B2777">
        <w:rPr>
          <w:rFonts w:ascii="Avenir" w:hAnsi="Avenir" w:cs="Open Sans"/>
          <w:sz w:val="22"/>
          <w:szCs w:val="22"/>
        </w:rPr>
        <w:t xml:space="preserve"> continues to require an exception to proceed. This international travel approval process manages the </w:t>
      </w:r>
      <w:r w:rsidR="00355B1D">
        <w:rPr>
          <w:rFonts w:ascii="Avenir" w:hAnsi="Avenir" w:cs="Open Sans"/>
          <w:sz w:val="22"/>
          <w:szCs w:val="22"/>
        </w:rPr>
        <w:t xml:space="preserve">health and safety </w:t>
      </w:r>
      <w:r w:rsidRPr="008B2777">
        <w:rPr>
          <w:rFonts w:ascii="Avenir" w:hAnsi="Avenir" w:cs="Open Sans"/>
          <w:sz w:val="22"/>
          <w:szCs w:val="22"/>
        </w:rPr>
        <w:t>risks of travel and co</w:t>
      </w:r>
      <w:r w:rsidR="00D875BB">
        <w:rPr>
          <w:rFonts w:ascii="Avenir" w:hAnsi="Avenir" w:cs="Open Sans"/>
          <w:sz w:val="22"/>
          <w:szCs w:val="22"/>
        </w:rPr>
        <w:t>mpl</w:t>
      </w:r>
      <w:r w:rsidR="007603CB">
        <w:rPr>
          <w:rFonts w:ascii="Avenir" w:hAnsi="Avenir" w:cs="Open Sans"/>
          <w:sz w:val="22"/>
          <w:szCs w:val="22"/>
        </w:rPr>
        <w:t>e</w:t>
      </w:r>
      <w:r w:rsidR="00D875BB">
        <w:rPr>
          <w:rFonts w:ascii="Avenir" w:hAnsi="Avenir" w:cs="Open Sans"/>
          <w:sz w:val="22"/>
          <w:szCs w:val="22"/>
        </w:rPr>
        <w:t>ments processes that con</w:t>
      </w:r>
      <w:r w:rsidRPr="008B2777">
        <w:rPr>
          <w:rFonts w:ascii="Avenir" w:hAnsi="Avenir" w:cs="Open Sans"/>
          <w:sz w:val="22"/>
          <w:szCs w:val="22"/>
        </w:rPr>
        <w:t>tribute to sound financial oversight.</w:t>
      </w:r>
    </w:p>
    <w:p w14:paraId="5B2F84D7" w14:textId="77777777" w:rsidR="00B95464" w:rsidRPr="008B2777" w:rsidRDefault="00B95464" w:rsidP="003E580F">
      <w:pPr>
        <w:rPr>
          <w:rFonts w:ascii="Avenir" w:hAnsi="Avenir" w:cs="Open Sans"/>
          <w:sz w:val="22"/>
          <w:szCs w:val="22"/>
        </w:rPr>
      </w:pPr>
    </w:p>
    <w:p w14:paraId="7AE53843" w14:textId="1FCCC20A" w:rsidR="006822FC" w:rsidRDefault="003E580F" w:rsidP="003E580F">
      <w:pPr>
        <w:rPr>
          <w:rFonts w:ascii="Avenir" w:hAnsi="Avenir" w:cs="Open Sans"/>
          <w:sz w:val="22"/>
          <w:szCs w:val="22"/>
        </w:rPr>
      </w:pPr>
      <w:r w:rsidRPr="008B2777">
        <w:rPr>
          <w:rFonts w:ascii="Avenir" w:hAnsi="Avenir" w:cs="Open Sans"/>
          <w:sz w:val="22"/>
          <w:szCs w:val="22"/>
        </w:rPr>
        <w:t>In April, the Department of State (DOS) revised the advisory levels of many countries that were previously Level 4: Do Not Travel. Now, 70% of the countries tracked are</w:t>
      </w:r>
      <w:r w:rsidR="007E6DA4">
        <w:rPr>
          <w:rFonts w:ascii="Avenir" w:hAnsi="Avenir" w:cs="Open Sans"/>
          <w:sz w:val="22"/>
          <w:szCs w:val="22"/>
        </w:rPr>
        <w:t xml:space="preserve"> rated</w:t>
      </w:r>
      <w:r w:rsidRPr="008B2777">
        <w:rPr>
          <w:rFonts w:ascii="Avenir" w:hAnsi="Avenir" w:cs="Open Sans"/>
          <w:sz w:val="22"/>
          <w:szCs w:val="22"/>
        </w:rPr>
        <w:t xml:space="preserve"> Level 1: Exercise Normal Precautions or Level 2: Exercise Increased Caution. </w:t>
      </w:r>
      <w:r w:rsidR="009C1949">
        <w:rPr>
          <w:rFonts w:ascii="Avenir" w:hAnsi="Avenir" w:cs="Open Sans"/>
          <w:sz w:val="22"/>
          <w:szCs w:val="22"/>
        </w:rPr>
        <w:t>T</w:t>
      </w:r>
      <w:r w:rsidRPr="008B2777">
        <w:rPr>
          <w:rFonts w:ascii="Avenir" w:hAnsi="Avenir" w:cs="Open Sans"/>
          <w:sz w:val="22"/>
          <w:szCs w:val="22"/>
        </w:rPr>
        <w:t xml:space="preserve">he highly restrictive travel policy in place for much of the pandemic has </w:t>
      </w:r>
      <w:r w:rsidR="009C1949">
        <w:rPr>
          <w:rFonts w:ascii="Avenir" w:hAnsi="Avenir" w:cs="Open Sans"/>
          <w:sz w:val="22"/>
          <w:szCs w:val="22"/>
        </w:rPr>
        <w:t xml:space="preserve">therefore </w:t>
      </w:r>
      <w:r w:rsidR="001B7372">
        <w:rPr>
          <w:rFonts w:ascii="Avenir" w:hAnsi="Avenir" w:cs="Open Sans"/>
          <w:sz w:val="22"/>
          <w:szCs w:val="22"/>
        </w:rPr>
        <w:t>been replaced by</w:t>
      </w:r>
      <w:r w:rsidRPr="008B2777">
        <w:rPr>
          <w:rFonts w:ascii="Avenir" w:hAnsi="Avenir" w:cs="Open Sans"/>
          <w:sz w:val="22"/>
          <w:szCs w:val="22"/>
        </w:rPr>
        <w:t xml:space="preserve"> a much less restrictive policy where </w:t>
      </w:r>
      <w:r w:rsidR="007E6DA4">
        <w:rPr>
          <w:rFonts w:ascii="Avenir" w:hAnsi="Avenir" w:cs="Open Sans"/>
          <w:sz w:val="22"/>
          <w:szCs w:val="22"/>
        </w:rPr>
        <w:t>almost all</w:t>
      </w:r>
      <w:r w:rsidRPr="008B2777">
        <w:rPr>
          <w:rFonts w:ascii="Avenir" w:hAnsi="Avenir" w:cs="Open Sans"/>
          <w:sz w:val="22"/>
          <w:szCs w:val="22"/>
        </w:rPr>
        <w:t xml:space="preserve"> requests for travel to DOS Level 1 and Level 2 destinations are being </w:t>
      </w:r>
      <w:r w:rsidR="007E6DA4">
        <w:rPr>
          <w:rFonts w:ascii="Avenir" w:hAnsi="Avenir" w:cs="Open Sans"/>
          <w:sz w:val="22"/>
          <w:szCs w:val="22"/>
        </w:rPr>
        <w:t xml:space="preserve">quickly </w:t>
      </w:r>
      <w:r w:rsidRPr="008B2777">
        <w:rPr>
          <w:rFonts w:ascii="Avenir" w:hAnsi="Avenir" w:cs="Open Sans"/>
          <w:sz w:val="22"/>
          <w:szCs w:val="22"/>
        </w:rPr>
        <w:t>approved</w:t>
      </w:r>
      <w:r w:rsidR="000D7BCA">
        <w:rPr>
          <w:rFonts w:ascii="Avenir" w:hAnsi="Avenir" w:cs="Open Sans"/>
          <w:sz w:val="22"/>
          <w:szCs w:val="22"/>
        </w:rPr>
        <w:t xml:space="preserve">. </w:t>
      </w:r>
    </w:p>
    <w:p w14:paraId="4A1F451F" w14:textId="471592BC" w:rsidR="003E580F" w:rsidRPr="008B2777" w:rsidRDefault="003E580F" w:rsidP="003E580F">
      <w:pPr>
        <w:rPr>
          <w:rFonts w:ascii="Avenir" w:hAnsi="Avenir" w:cs="Open Sans"/>
          <w:sz w:val="22"/>
          <w:szCs w:val="22"/>
        </w:rPr>
      </w:pPr>
    </w:p>
    <w:p w14:paraId="2CAB914D" w14:textId="1EF437D3" w:rsidR="003E580F" w:rsidRPr="00D10D94" w:rsidRDefault="003E580F" w:rsidP="003E580F">
      <w:pPr>
        <w:rPr>
          <w:rFonts w:ascii="Avenir" w:hAnsi="Avenir" w:cs="Open Sans"/>
          <w:sz w:val="22"/>
          <w:szCs w:val="22"/>
        </w:rPr>
      </w:pPr>
      <w:r w:rsidRPr="00D10D94">
        <w:rPr>
          <w:rFonts w:ascii="Avenir" w:hAnsi="Avenir" w:cs="Open Sans"/>
          <w:sz w:val="22"/>
          <w:szCs w:val="22"/>
        </w:rPr>
        <w:t xml:space="preserve">Given studies demonstrating that </w:t>
      </w:r>
      <w:r w:rsidR="00C77140" w:rsidRPr="00D10D94">
        <w:rPr>
          <w:rFonts w:ascii="Avenir" w:hAnsi="Avenir" w:cs="Open Sans"/>
          <w:sz w:val="22"/>
          <w:szCs w:val="22"/>
        </w:rPr>
        <w:t xml:space="preserve">being up to date with COVID-19 vaccines helps prevent </w:t>
      </w:r>
      <w:r w:rsidRPr="00D10D94">
        <w:rPr>
          <w:rFonts w:ascii="Avenir" w:hAnsi="Avenir" w:cs="Open Sans"/>
          <w:sz w:val="22"/>
          <w:szCs w:val="22"/>
        </w:rPr>
        <w:t>hospitalization</w:t>
      </w:r>
      <w:r w:rsidR="008F074C" w:rsidRPr="00D10D94">
        <w:rPr>
          <w:rFonts w:ascii="Avenir" w:hAnsi="Avenir" w:cs="Open Sans"/>
          <w:sz w:val="22"/>
          <w:szCs w:val="22"/>
        </w:rPr>
        <w:t xml:space="preserve"> and </w:t>
      </w:r>
      <w:r w:rsidRPr="00D10D94">
        <w:rPr>
          <w:rFonts w:ascii="Avenir" w:hAnsi="Avenir" w:cs="Open Sans"/>
          <w:sz w:val="22"/>
          <w:szCs w:val="22"/>
        </w:rPr>
        <w:t>severe disease from COVID-19 infection</w:t>
      </w:r>
      <w:r w:rsidR="00C77140" w:rsidRPr="00D10D94">
        <w:rPr>
          <w:rFonts w:ascii="Avenir" w:hAnsi="Avenir" w:cs="Open Sans"/>
          <w:sz w:val="22"/>
          <w:szCs w:val="22"/>
        </w:rPr>
        <w:t>,</w:t>
      </w:r>
      <w:r w:rsidRPr="00D10D94">
        <w:rPr>
          <w:rFonts w:ascii="Avenir" w:hAnsi="Avenir" w:cs="Open Sans"/>
          <w:sz w:val="22"/>
          <w:szCs w:val="22"/>
        </w:rPr>
        <w:t xml:space="preserve"> prospective traveler</w:t>
      </w:r>
      <w:r w:rsidR="000D7BCA">
        <w:rPr>
          <w:rFonts w:ascii="Avenir" w:hAnsi="Avenir" w:cs="Open Sans"/>
          <w:sz w:val="22"/>
          <w:szCs w:val="22"/>
        </w:rPr>
        <w:t xml:space="preserve">s can reduce their risk of the worst COVID outcomes by being </w:t>
      </w:r>
      <w:r w:rsidRPr="00D10D94">
        <w:rPr>
          <w:rFonts w:ascii="Avenir" w:hAnsi="Avenir" w:cs="Open Sans"/>
          <w:sz w:val="22"/>
          <w:szCs w:val="22"/>
        </w:rPr>
        <w:t>fully vaccinated</w:t>
      </w:r>
      <w:r w:rsidR="00355B1D">
        <w:rPr>
          <w:rFonts w:ascii="Avenir" w:hAnsi="Avenir" w:cs="Open Sans"/>
          <w:sz w:val="22"/>
          <w:szCs w:val="22"/>
        </w:rPr>
        <w:t xml:space="preserve">, </w:t>
      </w:r>
      <w:r w:rsidR="00BA6255">
        <w:rPr>
          <w:rFonts w:ascii="Avenir" w:hAnsi="Avenir" w:cs="Open Sans"/>
          <w:sz w:val="22"/>
          <w:szCs w:val="22"/>
        </w:rPr>
        <w:t>including</w:t>
      </w:r>
      <w:r w:rsidR="000D7BCA">
        <w:rPr>
          <w:rFonts w:ascii="Avenir" w:hAnsi="Avenir" w:cs="Open Sans"/>
          <w:sz w:val="22"/>
          <w:szCs w:val="22"/>
        </w:rPr>
        <w:t xml:space="preserve"> boosters for those eligible.</w:t>
      </w:r>
      <w:r w:rsidRPr="00D10D94">
        <w:rPr>
          <w:rFonts w:ascii="Avenir" w:hAnsi="Avenir" w:cs="Open Sans"/>
          <w:color w:val="0070C0"/>
          <w:sz w:val="22"/>
          <w:szCs w:val="22"/>
        </w:rPr>
        <w:t xml:space="preserve"> </w:t>
      </w:r>
      <w:hyperlink r:id="rId6" w:anchor="recommendations" w:history="1">
        <w:r w:rsidR="001641AF" w:rsidRPr="00D10D94">
          <w:rPr>
            <w:rStyle w:val="Hyperlink"/>
            <w:rFonts w:ascii="Avenir" w:hAnsi="Avenir" w:cs="Open Sans"/>
            <w:sz w:val="22"/>
            <w:szCs w:val="22"/>
          </w:rPr>
          <w:t>Guidance</w:t>
        </w:r>
      </w:hyperlink>
      <w:r w:rsidR="001641AF" w:rsidRPr="00D10D94">
        <w:rPr>
          <w:rFonts w:ascii="Avenir" w:hAnsi="Avenir" w:cs="Open Sans"/>
          <w:sz w:val="22"/>
          <w:szCs w:val="22"/>
        </w:rPr>
        <w:t xml:space="preserve"> from the CDC </w:t>
      </w:r>
      <w:r w:rsidR="003D464A" w:rsidRPr="00D10D94">
        <w:rPr>
          <w:rFonts w:ascii="Avenir" w:hAnsi="Avenir" w:cs="Open Sans"/>
          <w:sz w:val="22"/>
          <w:szCs w:val="22"/>
        </w:rPr>
        <w:t>states that you are “up to date with your COVID-19 vaccines when you have received all doses in the primary series and all boosters recommended for you, when eligible.”</w:t>
      </w:r>
      <w:r w:rsidR="003F6ECB" w:rsidRPr="00D10D94">
        <w:rPr>
          <w:rFonts w:ascii="Avenir" w:hAnsi="Avenir" w:cs="Open Sans"/>
          <w:color w:val="0070C0"/>
          <w:sz w:val="22"/>
          <w:szCs w:val="22"/>
        </w:rPr>
        <w:t xml:space="preserve"> </w:t>
      </w:r>
      <w:r w:rsidR="003F6ECB" w:rsidRPr="00D10D94">
        <w:rPr>
          <w:rFonts w:ascii="Avenir" w:hAnsi="Avenir" w:cs="Open Sans"/>
          <w:sz w:val="22"/>
          <w:szCs w:val="22"/>
        </w:rPr>
        <w:t>Each traveler should assess the</w:t>
      </w:r>
      <w:r w:rsidR="00C77140" w:rsidRPr="00D10D94">
        <w:rPr>
          <w:rFonts w:ascii="Avenir" w:hAnsi="Avenir" w:cs="Open Sans"/>
          <w:sz w:val="22"/>
          <w:szCs w:val="22"/>
        </w:rPr>
        <w:t xml:space="preserve">ir vaccine </w:t>
      </w:r>
      <w:r w:rsidR="00B350D5" w:rsidRPr="00D10D94">
        <w:rPr>
          <w:rFonts w:ascii="Avenir" w:hAnsi="Avenir" w:cs="Open Sans"/>
          <w:sz w:val="22"/>
          <w:szCs w:val="22"/>
        </w:rPr>
        <w:t>requirements according</w:t>
      </w:r>
      <w:r w:rsidR="003F6ECB" w:rsidRPr="00D10D94">
        <w:rPr>
          <w:rFonts w:ascii="Avenir" w:hAnsi="Avenir" w:cs="Open Sans"/>
          <w:sz w:val="22"/>
          <w:szCs w:val="22"/>
        </w:rPr>
        <w:t xml:space="preserve"> to their own </w:t>
      </w:r>
      <w:r w:rsidR="00C77140" w:rsidRPr="00D10D94">
        <w:rPr>
          <w:rFonts w:ascii="Avenir" w:hAnsi="Avenir" w:cs="Open Sans"/>
          <w:sz w:val="22"/>
          <w:szCs w:val="22"/>
        </w:rPr>
        <w:t xml:space="preserve">personal </w:t>
      </w:r>
      <w:r w:rsidR="003F6ECB" w:rsidRPr="00D10D94">
        <w:rPr>
          <w:rFonts w:ascii="Avenir" w:hAnsi="Avenir" w:cs="Open Sans"/>
          <w:sz w:val="22"/>
          <w:szCs w:val="22"/>
        </w:rPr>
        <w:t>risk factors</w:t>
      </w:r>
      <w:r w:rsidR="00C77140" w:rsidRPr="00D10D94">
        <w:rPr>
          <w:rFonts w:ascii="Avenir" w:hAnsi="Avenir" w:cs="Open Sans"/>
          <w:sz w:val="22"/>
          <w:szCs w:val="22"/>
        </w:rPr>
        <w:t xml:space="preserve"> and remember that vaccine effectiveness wanes over time.</w:t>
      </w:r>
      <w:r w:rsidR="003F6ECB" w:rsidRPr="00D10D94">
        <w:rPr>
          <w:rFonts w:ascii="Avenir" w:hAnsi="Avenir" w:cs="Open Sans"/>
          <w:sz w:val="22"/>
          <w:szCs w:val="22"/>
        </w:rPr>
        <w:t xml:space="preserve"> </w:t>
      </w:r>
    </w:p>
    <w:p w14:paraId="5E46D39E" w14:textId="77777777" w:rsidR="003E580F" w:rsidRPr="008B2777" w:rsidRDefault="003E580F" w:rsidP="003E580F">
      <w:pPr>
        <w:rPr>
          <w:rFonts w:ascii="Avenir" w:hAnsi="Avenir" w:cs="Open Sans"/>
          <w:sz w:val="22"/>
          <w:szCs w:val="22"/>
        </w:rPr>
      </w:pPr>
    </w:p>
    <w:p w14:paraId="704E5F59" w14:textId="7C1D3DAF" w:rsidR="003E580F" w:rsidRPr="008B2777" w:rsidRDefault="007E6DA4" w:rsidP="003E580F">
      <w:pPr>
        <w:rPr>
          <w:rFonts w:ascii="Avenir" w:hAnsi="Avenir" w:cs="Open Sans"/>
          <w:sz w:val="22"/>
          <w:szCs w:val="22"/>
        </w:rPr>
      </w:pPr>
      <w:r>
        <w:rPr>
          <w:rFonts w:ascii="Avenir" w:hAnsi="Avenir" w:cs="Open Sans"/>
          <w:sz w:val="22"/>
          <w:szCs w:val="22"/>
        </w:rPr>
        <w:t>Given that</w:t>
      </w:r>
      <w:r w:rsidR="003E580F" w:rsidRPr="008B2777">
        <w:rPr>
          <w:rFonts w:ascii="Avenir" w:hAnsi="Avenir" w:cs="Open Sans"/>
          <w:sz w:val="22"/>
          <w:szCs w:val="22"/>
        </w:rPr>
        <w:t xml:space="preserve"> vaccinated and boosted individuals </w:t>
      </w:r>
      <w:r>
        <w:rPr>
          <w:rFonts w:ascii="Avenir" w:hAnsi="Avenir" w:cs="Open Sans"/>
          <w:sz w:val="22"/>
          <w:szCs w:val="22"/>
        </w:rPr>
        <w:t>are</w:t>
      </w:r>
      <w:r w:rsidR="003E580F" w:rsidRPr="008B2777">
        <w:rPr>
          <w:rFonts w:ascii="Avenir" w:hAnsi="Avenir" w:cs="Open Sans"/>
          <w:sz w:val="22"/>
          <w:szCs w:val="22"/>
        </w:rPr>
        <w:t xml:space="preserve"> still at </w:t>
      </w:r>
      <w:r>
        <w:rPr>
          <w:rFonts w:ascii="Avenir" w:hAnsi="Avenir" w:cs="Open Sans"/>
          <w:sz w:val="22"/>
          <w:szCs w:val="22"/>
        </w:rPr>
        <w:t>r</w:t>
      </w:r>
      <w:r w:rsidR="003E580F" w:rsidRPr="008B2777">
        <w:rPr>
          <w:rFonts w:ascii="Avenir" w:hAnsi="Avenir" w:cs="Open Sans"/>
          <w:sz w:val="22"/>
          <w:szCs w:val="22"/>
        </w:rPr>
        <w:t xml:space="preserve">isk of contracting COVID-19, travelers </w:t>
      </w:r>
      <w:r w:rsidR="00C71DDC" w:rsidRPr="008B2777">
        <w:rPr>
          <w:rFonts w:ascii="Avenir" w:hAnsi="Avenir" w:cs="Open Sans"/>
          <w:sz w:val="22"/>
          <w:szCs w:val="22"/>
        </w:rPr>
        <w:t>should</w:t>
      </w:r>
      <w:r w:rsidR="003E580F" w:rsidRPr="008B2777">
        <w:rPr>
          <w:rFonts w:ascii="Avenir" w:hAnsi="Avenir" w:cs="Open Sans"/>
          <w:sz w:val="22"/>
          <w:szCs w:val="22"/>
        </w:rPr>
        <w:t xml:space="preserve"> be prepared for a delayed return to the U.S. and an extended stay abroad if they become ill immediately prior to their </w:t>
      </w:r>
      <w:r w:rsidR="00355B1D">
        <w:rPr>
          <w:rFonts w:ascii="Avenir" w:hAnsi="Avenir" w:cs="Open Sans"/>
          <w:sz w:val="22"/>
          <w:szCs w:val="22"/>
        </w:rPr>
        <w:t xml:space="preserve">planned </w:t>
      </w:r>
      <w:r w:rsidR="003E580F" w:rsidRPr="008B2777">
        <w:rPr>
          <w:rFonts w:ascii="Avenir" w:hAnsi="Avenir" w:cs="Open Sans"/>
          <w:sz w:val="22"/>
          <w:szCs w:val="22"/>
        </w:rPr>
        <w:t xml:space="preserve">return to the U.S. Travelers are advised to have a contingency plan for a possible extended stay abroad and the resulting additional expense for flight changes, lodging and </w:t>
      </w:r>
      <w:r w:rsidR="00355B1D" w:rsidRPr="008B2777">
        <w:rPr>
          <w:rFonts w:ascii="Avenir" w:hAnsi="Avenir" w:cs="Open Sans"/>
          <w:sz w:val="22"/>
          <w:szCs w:val="22"/>
        </w:rPr>
        <w:t>inciden</w:t>
      </w:r>
      <w:r w:rsidR="00355B1D">
        <w:rPr>
          <w:rFonts w:ascii="Avenir" w:hAnsi="Avenir" w:cs="Open Sans"/>
          <w:sz w:val="22"/>
          <w:szCs w:val="22"/>
        </w:rPr>
        <w:t>tals.</w:t>
      </w:r>
    </w:p>
    <w:p w14:paraId="65CCE24D" w14:textId="77777777" w:rsidR="003E580F" w:rsidRPr="008B2777" w:rsidRDefault="003E580F" w:rsidP="003E580F">
      <w:pPr>
        <w:rPr>
          <w:rFonts w:ascii="Avenir" w:hAnsi="Avenir" w:cs="Open Sans"/>
          <w:sz w:val="22"/>
          <w:szCs w:val="22"/>
        </w:rPr>
      </w:pPr>
    </w:p>
    <w:p w14:paraId="05DF4483" w14:textId="280CB150" w:rsidR="00D10D94" w:rsidRDefault="003E580F" w:rsidP="003E580F">
      <w:pPr>
        <w:rPr>
          <w:rFonts w:ascii="Avenir" w:hAnsi="Avenir" w:cs="Open Sans"/>
          <w:sz w:val="22"/>
          <w:szCs w:val="22"/>
        </w:rPr>
      </w:pPr>
      <w:r w:rsidRPr="008B2777">
        <w:rPr>
          <w:rFonts w:ascii="Avenir" w:hAnsi="Avenir" w:cs="Open Sans"/>
          <w:sz w:val="22"/>
          <w:szCs w:val="22"/>
        </w:rPr>
        <w:t>Travel will continue to be considered high risk to countries with a DOS advisory Level 3: Reconsider Travel and 4: Do Not Travel</w:t>
      </w:r>
      <w:r w:rsidR="00355B1D">
        <w:rPr>
          <w:rFonts w:ascii="Avenir" w:hAnsi="Avenir" w:cs="Open Sans"/>
          <w:sz w:val="22"/>
          <w:szCs w:val="22"/>
        </w:rPr>
        <w:t>.</w:t>
      </w:r>
      <w:r w:rsidR="007E6DA4">
        <w:rPr>
          <w:rFonts w:ascii="Avenir" w:hAnsi="Avenir" w:cs="Open Sans"/>
          <w:sz w:val="22"/>
          <w:szCs w:val="22"/>
        </w:rPr>
        <w:t xml:space="preserve"> </w:t>
      </w:r>
      <w:r w:rsidRPr="008B2777">
        <w:rPr>
          <w:rFonts w:ascii="Avenir" w:hAnsi="Avenir" w:cs="Open Sans"/>
          <w:sz w:val="22"/>
          <w:szCs w:val="22"/>
        </w:rPr>
        <w:t>Risk increases for short-term travel, particularly where the traveler lacks support on the ground. An exception may still be granted in higher risk cases if the traveler presents a sound and compelling risk mitigation plan, and the benefit of travel to UNC is clear and compelling.</w:t>
      </w:r>
    </w:p>
    <w:p w14:paraId="547CA348" w14:textId="77777777" w:rsidR="00D10D94" w:rsidRDefault="00D10D94" w:rsidP="003E580F">
      <w:pPr>
        <w:rPr>
          <w:rFonts w:ascii="Avenir" w:hAnsi="Avenir" w:cs="Open Sans"/>
          <w:sz w:val="22"/>
          <w:szCs w:val="22"/>
        </w:rPr>
      </w:pPr>
    </w:p>
    <w:p w14:paraId="43BE56EB" w14:textId="6CB20E66" w:rsidR="00833F50" w:rsidRPr="008B2777" w:rsidRDefault="00D10D94" w:rsidP="003E580F">
      <w:pPr>
        <w:rPr>
          <w:rFonts w:ascii="Avenir" w:hAnsi="Avenir" w:cs="Open Sans"/>
          <w:i/>
          <w:iCs/>
          <w:sz w:val="20"/>
        </w:rPr>
      </w:pPr>
      <w:r>
        <w:rPr>
          <w:rFonts w:ascii="Avenir" w:hAnsi="Avenir" w:cs="Open Sans"/>
          <w:i/>
          <w:iCs/>
          <w:sz w:val="20"/>
        </w:rPr>
        <w:t>T</w:t>
      </w:r>
      <w:r w:rsidR="003E580F" w:rsidRPr="008B2777">
        <w:rPr>
          <w:rFonts w:ascii="Avenir" w:hAnsi="Avenir" w:cs="Open Sans"/>
          <w:i/>
          <w:iCs/>
          <w:sz w:val="20"/>
        </w:rPr>
        <w:t>his policy will be evaluated regularly as the situation evolves.</w:t>
      </w:r>
    </w:p>
    <w:sectPr w:rsidR="00833F50" w:rsidRPr="008B2777" w:rsidSect="00F1386E">
      <w:headerReference w:type="first" r:id="rId7"/>
      <w:pgSz w:w="12240" w:h="15840"/>
      <w:pgMar w:top="23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2ABB" w14:textId="77777777" w:rsidR="001B6573" w:rsidRDefault="001B6573" w:rsidP="00F1386E">
      <w:r>
        <w:separator/>
      </w:r>
    </w:p>
  </w:endnote>
  <w:endnote w:type="continuationSeparator" w:id="0">
    <w:p w14:paraId="393CDA16" w14:textId="77777777" w:rsidR="001B6573" w:rsidRDefault="001B6573" w:rsidP="00F1386E">
      <w:r>
        <w:continuationSeparator/>
      </w:r>
    </w:p>
  </w:endnote>
  <w:endnote w:type="continuationNotice" w:id="1">
    <w:p w14:paraId="58BAA187" w14:textId="77777777" w:rsidR="00D77193" w:rsidRDefault="00D77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FA54" w14:textId="77777777" w:rsidR="001B6573" w:rsidRDefault="001B6573" w:rsidP="00F1386E">
      <w:r>
        <w:separator/>
      </w:r>
    </w:p>
  </w:footnote>
  <w:footnote w:type="continuationSeparator" w:id="0">
    <w:p w14:paraId="664F677C" w14:textId="77777777" w:rsidR="001B6573" w:rsidRDefault="001B6573" w:rsidP="00F1386E">
      <w:r>
        <w:continuationSeparator/>
      </w:r>
    </w:p>
  </w:footnote>
  <w:footnote w:type="continuationNotice" w:id="1">
    <w:p w14:paraId="6205306B" w14:textId="77777777" w:rsidR="00D77193" w:rsidRDefault="00D77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3140" w14:textId="77777777" w:rsidR="00F1386E" w:rsidRDefault="00F138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C2FA3" wp14:editId="0F2C62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4304" cy="1527048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-6421-GLO-Eletterhead Office of the Vice Provost (OCT) 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304" cy="1527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1"/>
    <w:rsid w:val="000006C9"/>
    <w:rsid w:val="00015464"/>
    <w:rsid w:val="00087061"/>
    <w:rsid w:val="000872F9"/>
    <w:rsid w:val="000904EE"/>
    <w:rsid w:val="000A5F11"/>
    <w:rsid w:val="000B2D61"/>
    <w:rsid w:val="000D4DF6"/>
    <w:rsid w:val="000D7BCA"/>
    <w:rsid w:val="000F3016"/>
    <w:rsid w:val="000F7FAF"/>
    <w:rsid w:val="00106146"/>
    <w:rsid w:val="00123626"/>
    <w:rsid w:val="00140AC5"/>
    <w:rsid w:val="001641AF"/>
    <w:rsid w:val="00173964"/>
    <w:rsid w:val="001A4129"/>
    <w:rsid w:val="001B6573"/>
    <w:rsid w:val="001B7372"/>
    <w:rsid w:val="002402B2"/>
    <w:rsid w:val="002850BD"/>
    <w:rsid w:val="002927CF"/>
    <w:rsid w:val="00292ADE"/>
    <w:rsid w:val="002E1FD3"/>
    <w:rsid w:val="002E2BFF"/>
    <w:rsid w:val="00324495"/>
    <w:rsid w:val="00355B1D"/>
    <w:rsid w:val="0036353E"/>
    <w:rsid w:val="0038335D"/>
    <w:rsid w:val="003A4527"/>
    <w:rsid w:val="003D464A"/>
    <w:rsid w:val="003E580F"/>
    <w:rsid w:val="003F0AF0"/>
    <w:rsid w:val="003F42E9"/>
    <w:rsid w:val="003F6ECB"/>
    <w:rsid w:val="00440AAE"/>
    <w:rsid w:val="00474951"/>
    <w:rsid w:val="00476BB3"/>
    <w:rsid w:val="004A7644"/>
    <w:rsid w:val="005762AD"/>
    <w:rsid w:val="005D7BE8"/>
    <w:rsid w:val="005F34A2"/>
    <w:rsid w:val="00622EFD"/>
    <w:rsid w:val="00630DEE"/>
    <w:rsid w:val="006379D9"/>
    <w:rsid w:val="00675A44"/>
    <w:rsid w:val="006822FC"/>
    <w:rsid w:val="006B3EE2"/>
    <w:rsid w:val="006E073E"/>
    <w:rsid w:val="00741FEE"/>
    <w:rsid w:val="007603CB"/>
    <w:rsid w:val="007A15E9"/>
    <w:rsid w:val="007B0620"/>
    <w:rsid w:val="007B2751"/>
    <w:rsid w:val="007C4E1B"/>
    <w:rsid w:val="007E6DA4"/>
    <w:rsid w:val="007F357C"/>
    <w:rsid w:val="00833F50"/>
    <w:rsid w:val="00840ADD"/>
    <w:rsid w:val="00854A91"/>
    <w:rsid w:val="008B2777"/>
    <w:rsid w:val="008B4B24"/>
    <w:rsid w:val="008F074C"/>
    <w:rsid w:val="008F776E"/>
    <w:rsid w:val="009A2C58"/>
    <w:rsid w:val="009C1949"/>
    <w:rsid w:val="009C254C"/>
    <w:rsid w:val="009F04E9"/>
    <w:rsid w:val="00A0761F"/>
    <w:rsid w:val="00A133E0"/>
    <w:rsid w:val="00A400B1"/>
    <w:rsid w:val="00A7008F"/>
    <w:rsid w:val="00AB4C45"/>
    <w:rsid w:val="00AD62DF"/>
    <w:rsid w:val="00AF218D"/>
    <w:rsid w:val="00B350D5"/>
    <w:rsid w:val="00B95464"/>
    <w:rsid w:val="00BA6255"/>
    <w:rsid w:val="00C44021"/>
    <w:rsid w:val="00C457B8"/>
    <w:rsid w:val="00C71DDC"/>
    <w:rsid w:val="00C77140"/>
    <w:rsid w:val="00C87BE0"/>
    <w:rsid w:val="00CC0548"/>
    <w:rsid w:val="00CF3810"/>
    <w:rsid w:val="00D10D94"/>
    <w:rsid w:val="00D30782"/>
    <w:rsid w:val="00D77193"/>
    <w:rsid w:val="00D875BB"/>
    <w:rsid w:val="00DF5B02"/>
    <w:rsid w:val="00E2170E"/>
    <w:rsid w:val="00E31D12"/>
    <w:rsid w:val="00EB4B8C"/>
    <w:rsid w:val="00EC21AB"/>
    <w:rsid w:val="00EC75C5"/>
    <w:rsid w:val="00ED5A70"/>
    <w:rsid w:val="00F1386E"/>
    <w:rsid w:val="00F64B3F"/>
    <w:rsid w:val="00F7323C"/>
    <w:rsid w:val="00F85DB7"/>
    <w:rsid w:val="00FA65EB"/>
    <w:rsid w:val="00FC61B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0D0DB"/>
  <w15:chartTrackingRefBased/>
  <w15:docId w15:val="{435A24B9-D19F-487C-8FB8-2F3D3592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9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1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E"/>
  </w:style>
  <w:style w:type="paragraph" w:styleId="Footer">
    <w:name w:val="footer"/>
    <w:basedOn w:val="Normal"/>
    <w:link w:val="FooterChar"/>
    <w:uiPriority w:val="99"/>
    <w:unhideWhenUsed/>
    <w:rsid w:val="00F13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E"/>
  </w:style>
  <w:style w:type="character" w:styleId="Hyperlink">
    <w:name w:val="Hyperlink"/>
    <w:basedOn w:val="DefaultParagraphFont"/>
    <w:uiPriority w:val="99"/>
    <w:unhideWhenUsed/>
    <w:rsid w:val="00F1386E"/>
    <w:rPr>
      <w:color w:val="0000FF"/>
      <w:u w:val="single"/>
    </w:rPr>
  </w:style>
  <w:style w:type="paragraph" w:customStyle="1" w:styleId="faxinfobody">
    <w:name w:val="fax info body"/>
    <w:basedOn w:val="Normal"/>
    <w:rsid w:val="00F1386E"/>
    <w:pPr>
      <w:ind w:left="5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4A91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2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24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6D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75B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vaccines/stay-up-to-da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tin\OneDrive%20-%20University%20of%20North%20Carolina%20at%20Chapel%20Hill\Desktop\OVPGA\Letterhead%20for%20OVPGA%20-%20general%2010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OVPGA - general 10.2020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https://www.cdc.gov/coronavirus/2019-ncov/vaccines/stay-up-to-date.html</vt:lpwstr>
      </vt:variant>
      <vt:variant>
        <vt:lpwstr>recommendations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Martha E</dc:creator>
  <cp:keywords/>
  <dc:description/>
  <cp:lastModifiedBy>Wilhelm, Jill</cp:lastModifiedBy>
  <cp:revision>2</cp:revision>
  <cp:lastPrinted>2022-09-07T16:53:00Z</cp:lastPrinted>
  <dcterms:created xsi:type="dcterms:W3CDTF">2022-09-08T18:11:00Z</dcterms:created>
  <dcterms:modified xsi:type="dcterms:W3CDTF">2022-09-08T18:11:00Z</dcterms:modified>
</cp:coreProperties>
</file>